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75913" w14:textId="77777777" w:rsidR="002842CE" w:rsidRDefault="002842CE" w:rsidP="002842CE">
      <w:pPr>
        <w:rPr>
          <w:rFonts w:ascii="Times New Roman" w:hAnsi="Times New Roman" w:cs="Times New Roman"/>
          <w:b/>
          <w:bCs/>
          <w:sz w:val="24"/>
          <w:szCs w:val="24"/>
        </w:rPr>
      </w:pPr>
    </w:p>
    <w:p w14:paraId="67810292" w14:textId="77777777" w:rsidR="002842CE" w:rsidRDefault="002842CE" w:rsidP="002842CE">
      <w:pPr>
        <w:rPr>
          <w:rFonts w:ascii="Times New Roman" w:hAnsi="Times New Roman" w:cs="Times New Roman"/>
          <w:b/>
          <w:bCs/>
          <w:sz w:val="24"/>
          <w:szCs w:val="24"/>
        </w:rPr>
      </w:pPr>
      <w:r>
        <w:rPr>
          <w:rFonts w:ascii="Times New Roman" w:hAnsi="Times New Roman" w:cs="Times New Roman"/>
          <w:b/>
          <w:bCs/>
          <w:sz w:val="24"/>
          <w:szCs w:val="24"/>
        </w:rPr>
        <w:t>Support the House LWCF Provisions in the FY21 Interior Appropriations Bill</w:t>
      </w:r>
    </w:p>
    <w:p w14:paraId="5B4C7E9E" w14:textId="77777777" w:rsidR="002842CE" w:rsidRDefault="002842CE" w:rsidP="002842CE">
      <w:pPr>
        <w:pStyle w:val="NormalWeb"/>
        <w:spacing w:after="120" w:afterAutospacing="0"/>
        <w:rPr>
          <w:rFonts w:ascii="Helvetica Neue" w:hAnsi="Helvetica Neue"/>
          <w:color w:val="000000"/>
          <w:sz w:val="21"/>
          <w:szCs w:val="21"/>
        </w:rPr>
      </w:pPr>
      <w:r>
        <w:rPr>
          <w:rFonts w:ascii="Times New Roman" w:hAnsi="Times New Roman" w:cs="Times New Roman"/>
          <w:color w:val="000000"/>
        </w:rPr>
        <w:t>Dear Colleague,</w:t>
      </w:r>
    </w:p>
    <w:p w14:paraId="20A25C9A" w14:textId="77777777" w:rsidR="002842CE" w:rsidRDefault="002842CE" w:rsidP="002842CE">
      <w:pPr>
        <w:pStyle w:val="NormalWeb"/>
        <w:spacing w:after="120" w:afterAutospacing="0"/>
        <w:rPr>
          <w:rFonts w:ascii="Helvetica Neue" w:hAnsi="Helvetica Neue"/>
          <w:color w:val="000000"/>
          <w:sz w:val="21"/>
          <w:szCs w:val="21"/>
        </w:rPr>
      </w:pPr>
      <w:r>
        <w:rPr>
          <w:rFonts w:ascii="Times New Roman" w:hAnsi="Times New Roman" w:cs="Times New Roman"/>
          <w:color w:val="000000"/>
        </w:rPr>
        <w:t xml:space="preserve">We are writing today in support of the House FY21 Interior Appropriations bill provisions that would implement full dedicated funding of Land Water Conservation Fund (LWCF) as directed by the Great American Outdoors Act (GAOA).  GAOA is a singular and historic achievement of this Congress that passed with overwhelming bipartisan support, including full, permanent funding for LWCF—America’s premier conservation and outdoor recreation program.  </w:t>
      </w:r>
    </w:p>
    <w:p w14:paraId="0FC73453" w14:textId="77777777" w:rsidR="002842CE" w:rsidRDefault="002842CE" w:rsidP="002842CE">
      <w:pPr>
        <w:pStyle w:val="NormalWeb"/>
        <w:spacing w:after="120" w:afterAutospacing="0"/>
        <w:rPr>
          <w:rFonts w:ascii="Helvetica Neue" w:hAnsi="Helvetica Neue"/>
          <w:color w:val="000000"/>
          <w:sz w:val="21"/>
          <w:szCs w:val="21"/>
        </w:rPr>
      </w:pPr>
      <w:r>
        <w:rPr>
          <w:rFonts w:ascii="Times New Roman" w:hAnsi="Times New Roman" w:cs="Times New Roman"/>
          <w:color w:val="000000"/>
        </w:rPr>
        <w:t xml:space="preserve">A key feature of this legislation is strong continuing Congressional oversight of LWCF through the annual appropriations process. The House FY21 Interior Appropriations bill that passed in July anticipated the enactment of GAOA, including a proposal that would fulfill Congress’s role in providing a spending plan for the full $900M in LWCF funding for this fiscal year.  </w:t>
      </w:r>
    </w:p>
    <w:p w14:paraId="682F065A" w14:textId="77777777" w:rsidR="002842CE" w:rsidRDefault="002842CE" w:rsidP="002842CE">
      <w:pPr>
        <w:pStyle w:val="NormalWeb"/>
        <w:spacing w:after="120" w:afterAutospacing="0"/>
        <w:rPr>
          <w:rFonts w:ascii="Helvetica Neue" w:hAnsi="Helvetica Neue"/>
          <w:color w:val="000000"/>
          <w:sz w:val="21"/>
          <w:szCs w:val="21"/>
        </w:rPr>
      </w:pPr>
      <w:r>
        <w:rPr>
          <w:rFonts w:ascii="Times New Roman" w:hAnsi="Times New Roman" w:cs="Times New Roman"/>
          <w:color w:val="000000"/>
        </w:rPr>
        <w:t>Unfortunately, the Administration has failed to comply with the requirements for implementation of GAOA’s provisions on full funding of LWCF for the coming fiscal year, submitting LWCF allocations and project lists to Congress that were late, inadequate, and out of step with the law (both GAOA and of the John D. Dingell, Jr. Conservation, Management and Recreation Act of 2019 which permanently reauthorized LWCF and codified its balanced distribution).</w:t>
      </w:r>
    </w:p>
    <w:p w14:paraId="6F139F5B" w14:textId="77777777" w:rsidR="002842CE" w:rsidRDefault="002842CE" w:rsidP="002842CE">
      <w:pPr>
        <w:pStyle w:val="NormalWeb"/>
        <w:spacing w:after="120" w:afterAutospacing="0"/>
        <w:rPr>
          <w:rFonts w:ascii="Helvetica Neue" w:hAnsi="Helvetica Neue"/>
          <w:color w:val="000000"/>
          <w:sz w:val="21"/>
          <w:szCs w:val="21"/>
        </w:rPr>
      </w:pPr>
      <w:r>
        <w:rPr>
          <w:rFonts w:ascii="Times New Roman" w:hAnsi="Times New Roman" w:cs="Times New Roman"/>
          <w:color w:val="000000"/>
        </w:rPr>
        <w:t xml:space="preserve">Additionally, Secretarial Order #3388 released by DOI on November 13 is an end-run around Congress, and a last-minute attempt to put roadblocks in the path of the successful and collaborative </w:t>
      </w:r>
      <w:proofErr w:type="gramStart"/>
      <w:r>
        <w:rPr>
          <w:rFonts w:ascii="Times New Roman" w:hAnsi="Times New Roman" w:cs="Times New Roman"/>
          <w:color w:val="000000"/>
        </w:rPr>
        <w:t>locally-driven</w:t>
      </w:r>
      <w:proofErr w:type="gramEnd"/>
      <w:r>
        <w:rPr>
          <w:rFonts w:ascii="Times New Roman" w:hAnsi="Times New Roman" w:cs="Times New Roman"/>
          <w:color w:val="000000"/>
        </w:rPr>
        <w:t xml:space="preserve"> LWCF process.  The Secretary’s order contains a litany of new restrictions on Interior agencies and their use of LWCF funds. These unnecessary, counterproductive changes have been proposed before and were highly controversial.  Congress rejected such ideas again and again.  </w:t>
      </w:r>
    </w:p>
    <w:p w14:paraId="5ED55F24" w14:textId="77777777" w:rsidR="002842CE" w:rsidRDefault="002842CE" w:rsidP="002842CE">
      <w:pPr>
        <w:pStyle w:val="NormalWeb"/>
        <w:spacing w:after="120" w:afterAutospacing="0"/>
        <w:rPr>
          <w:rFonts w:ascii="Helvetica Neue" w:hAnsi="Helvetica Neue"/>
          <w:color w:val="000000"/>
          <w:sz w:val="21"/>
          <w:szCs w:val="21"/>
        </w:rPr>
      </w:pPr>
      <w:r>
        <w:rPr>
          <w:rFonts w:ascii="Times New Roman" w:hAnsi="Times New Roman" w:cs="Times New Roman"/>
          <w:color w:val="000000"/>
        </w:rPr>
        <w:t xml:space="preserve">As the Senate and House appropriations committees prepare to determine final LWCF allocations in upcoming conference negotiations, they should not only disregard DOI’s ill-considered attempt to rewrite this incredibly popular and successful </w:t>
      </w:r>
      <w:proofErr w:type="gramStart"/>
      <w:r>
        <w:rPr>
          <w:rFonts w:ascii="Times New Roman" w:hAnsi="Times New Roman" w:cs="Times New Roman"/>
          <w:color w:val="000000"/>
        </w:rPr>
        <w:t>program, but</w:t>
      </w:r>
      <w:proofErr w:type="gramEnd"/>
      <w:r>
        <w:rPr>
          <w:rFonts w:ascii="Times New Roman" w:hAnsi="Times New Roman" w:cs="Times New Roman"/>
          <w:color w:val="000000"/>
        </w:rPr>
        <w:t xml:space="preserve"> take proactive steps to ensure that Congress’s intent is honored.  Specifically, we ask that the final FY21 Interior Appropriations bill adhere to the House-passed bill’s allocations among LWCF programs, which conform to the framework established by the Dingell Act.  We also ask that it include:</w:t>
      </w:r>
    </w:p>
    <w:p w14:paraId="3AAFD64C" w14:textId="77777777" w:rsidR="002842CE" w:rsidRDefault="002842CE" w:rsidP="002842CE">
      <w:pPr>
        <w:numPr>
          <w:ilvl w:val="0"/>
          <w:numId w:val="1"/>
        </w:numPr>
        <w:spacing w:before="100" w:beforeAutospacing="1" w:after="100" w:afterAutospacing="1"/>
        <w:rPr>
          <w:rFonts w:ascii="Helvetica Neue" w:eastAsia="Times New Roman" w:hAnsi="Helvetica Neue"/>
          <w:color w:val="000000"/>
          <w:sz w:val="21"/>
          <w:szCs w:val="21"/>
        </w:rPr>
      </w:pPr>
      <w:r>
        <w:rPr>
          <w:rFonts w:ascii="Times New Roman" w:eastAsia="Times New Roman" w:hAnsi="Times New Roman" w:cs="Times New Roman"/>
          <w:color w:val="000000"/>
        </w:rPr>
        <w:t xml:space="preserve">The full list of priority projects for each federal agency and the Forest Legacy Program, sent to Congress per the requirements of the FY20 Interior Appropriations bill last May.   </w:t>
      </w:r>
    </w:p>
    <w:p w14:paraId="06BD02DF" w14:textId="77777777" w:rsidR="002842CE" w:rsidRDefault="002842CE" w:rsidP="002842CE">
      <w:pPr>
        <w:numPr>
          <w:ilvl w:val="0"/>
          <w:numId w:val="1"/>
        </w:numPr>
        <w:spacing w:before="100" w:beforeAutospacing="1" w:after="100" w:afterAutospacing="1"/>
        <w:rPr>
          <w:rFonts w:ascii="Helvetica Neue" w:eastAsia="Times New Roman" w:hAnsi="Helvetica Neue"/>
          <w:color w:val="000000"/>
          <w:sz w:val="21"/>
          <w:szCs w:val="21"/>
        </w:rPr>
      </w:pPr>
      <w:r>
        <w:rPr>
          <w:rFonts w:ascii="Times New Roman" w:eastAsia="Times New Roman" w:hAnsi="Times New Roman" w:cs="Times New Roman"/>
          <w:color w:val="000000"/>
        </w:rPr>
        <w:t>An explicit prohibition on enforcement of DOI’s Secretarial Order 3388.</w:t>
      </w:r>
    </w:p>
    <w:p w14:paraId="1C23CFA6" w14:textId="77777777" w:rsidR="002842CE" w:rsidRDefault="002842CE" w:rsidP="002842CE">
      <w:pPr>
        <w:pStyle w:val="NormalWeb"/>
        <w:spacing w:after="240" w:afterAutospacing="0"/>
        <w:rPr>
          <w:rFonts w:ascii="Helvetica Neue" w:hAnsi="Helvetica Neue"/>
          <w:color w:val="000000"/>
          <w:sz w:val="21"/>
          <w:szCs w:val="21"/>
        </w:rPr>
      </w:pPr>
      <w:r>
        <w:rPr>
          <w:rFonts w:ascii="Helvetica Neue" w:hAnsi="Helvetica Neue"/>
          <w:color w:val="000000"/>
          <w:sz w:val="21"/>
          <w:szCs w:val="21"/>
        </w:rPr>
        <w:br/>
      </w:r>
      <w:r>
        <w:rPr>
          <w:rFonts w:ascii="Times New Roman" w:hAnsi="Times New Roman" w:cs="Times New Roman"/>
          <w:color w:val="000000"/>
        </w:rPr>
        <w:t>LWCF brings positive benefits to our districts by leveraging investment in a diverse array of conservation tools, empowering communities to decide which types of projects and grants best meet their needs for clean water, access to public lands and recreational opportunities, wildlife habitat, natural infrastructure, and economic development.  With the provisions described above, the FY21 Interior Appropriations bill will take the next step in this Congress’s strong bipartisan record of support for LWCF.</w:t>
      </w:r>
    </w:p>
    <w:p w14:paraId="24E1D458" w14:textId="77777777" w:rsidR="002842CE" w:rsidRDefault="002842CE" w:rsidP="002842CE">
      <w:pPr>
        <w:pStyle w:val="NormalWeb"/>
        <w:spacing w:after="240" w:afterAutospacing="0"/>
        <w:rPr>
          <w:rFonts w:ascii="Helvetica Neue" w:hAnsi="Helvetica Neue"/>
          <w:color w:val="000000"/>
          <w:sz w:val="21"/>
          <w:szCs w:val="21"/>
        </w:rPr>
      </w:pPr>
      <w:r>
        <w:rPr>
          <w:rFonts w:ascii="Times New Roman" w:hAnsi="Times New Roman" w:cs="Times New Roman"/>
          <w:color w:val="000000"/>
        </w:rPr>
        <w:t xml:space="preserve">To sign on to the letter below, please contact Brittaney Koehler in Rep. Thompson’s office at </w:t>
      </w:r>
      <w:hyperlink r:id="rId5" w:history="1">
        <w:r>
          <w:rPr>
            <w:rStyle w:val="Hyperlink"/>
            <w:rFonts w:ascii="Times New Roman" w:hAnsi="Times New Roman" w:cs="Times New Roman"/>
          </w:rPr>
          <w:t>Brittaney.Koehler@mail.house.gov</w:t>
        </w:r>
      </w:hyperlink>
      <w:r>
        <w:rPr>
          <w:rFonts w:ascii="Times New Roman" w:hAnsi="Times New Roman" w:cs="Times New Roman"/>
          <w:color w:val="000000"/>
        </w:rPr>
        <w:t xml:space="preserve"> or James Longley in Rep. Fitzpatrick’s office at </w:t>
      </w:r>
      <w:hyperlink r:id="rId6" w:history="1">
        <w:r>
          <w:rPr>
            <w:rStyle w:val="Hyperlink"/>
            <w:rFonts w:ascii="Times New Roman" w:hAnsi="Times New Roman" w:cs="Times New Roman"/>
          </w:rPr>
          <w:t>James.Longley@mail.house.gov</w:t>
        </w:r>
      </w:hyperlink>
      <w:r>
        <w:rPr>
          <w:rFonts w:ascii="Times New Roman" w:hAnsi="Times New Roman" w:cs="Times New Roman"/>
          <w:color w:val="000000"/>
        </w:rPr>
        <w:t xml:space="preserve"> by COB Friday, December 4.</w:t>
      </w:r>
      <w:r>
        <w:rPr>
          <w:color w:val="000000"/>
        </w:rPr>
        <w:t> </w:t>
      </w:r>
    </w:p>
    <w:p w14:paraId="069C00ED" w14:textId="77777777" w:rsidR="002842CE" w:rsidRDefault="002842CE" w:rsidP="002842CE">
      <w:pPr>
        <w:pStyle w:val="NormalWeb"/>
        <w:spacing w:after="240" w:afterAutospacing="0"/>
        <w:rPr>
          <w:rFonts w:ascii="Helvetica Neue" w:hAnsi="Helvetica Neue"/>
          <w:color w:val="000000"/>
          <w:sz w:val="21"/>
          <w:szCs w:val="21"/>
        </w:rPr>
      </w:pPr>
      <w:r>
        <w:rPr>
          <w:rFonts w:ascii="Times New Roman" w:hAnsi="Times New Roman" w:cs="Times New Roman"/>
          <w:color w:val="000000"/>
        </w:rPr>
        <w:t>Sincerely,</w:t>
      </w:r>
    </w:p>
    <w:p w14:paraId="29DC261E" w14:textId="77777777" w:rsidR="002842CE" w:rsidRDefault="002842CE" w:rsidP="002842CE">
      <w:pPr>
        <w:pStyle w:val="NormalWeb"/>
        <w:spacing w:after="240" w:afterAutospacing="0"/>
        <w:rPr>
          <w:rFonts w:ascii="Helvetica Neue" w:hAnsi="Helvetica Neue"/>
          <w:color w:val="000000"/>
          <w:sz w:val="21"/>
          <w:szCs w:val="21"/>
        </w:rPr>
      </w:pPr>
      <w:r>
        <w:rPr>
          <w:rFonts w:ascii="Times New Roman" w:hAnsi="Times New Roman" w:cs="Times New Roman"/>
          <w:color w:val="000000"/>
        </w:rPr>
        <w:t>MIKE THOMPSON     JOHN KATKO            JOE CUNNINGHAM       BRIAN FITZPATRICK</w:t>
      </w:r>
      <w:r>
        <w:rPr>
          <w:rFonts w:ascii="Times New Roman" w:hAnsi="Times New Roman" w:cs="Times New Roman"/>
          <w:color w:val="000000"/>
        </w:rPr>
        <w:br/>
        <w:t>Member of Congress    Member of Congress    Member of Congress         Member of Congress</w:t>
      </w:r>
    </w:p>
    <w:p w14:paraId="7DAF1234" w14:textId="77777777" w:rsidR="002842CE" w:rsidRDefault="002842CE" w:rsidP="002842CE">
      <w:pPr>
        <w:pStyle w:val="NormalWeb"/>
        <w:spacing w:after="240" w:afterAutospacing="0"/>
        <w:rPr>
          <w:rFonts w:ascii="Helvetica Neue" w:hAnsi="Helvetica Neue"/>
          <w:color w:val="000000"/>
          <w:sz w:val="21"/>
          <w:szCs w:val="21"/>
        </w:rPr>
      </w:pPr>
      <w:r>
        <w:rPr>
          <w:color w:val="000000"/>
        </w:rPr>
        <w:lastRenderedPageBreak/>
        <w:t> </w:t>
      </w:r>
    </w:p>
    <w:tbl>
      <w:tblPr>
        <w:tblW w:w="9630" w:type="dxa"/>
        <w:tblCellMar>
          <w:left w:w="0" w:type="dxa"/>
          <w:right w:w="0" w:type="dxa"/>
        </w:tblCellMar>
        <w:tblLook w:val="04A0" w:firstRow="1" w:lastRow="0" w:firstColumn="1" w:lastColumn="0" w:noHBand="0" w:noVBand="1"/>
      </w:tblPr>
      <w:tblGrid>
        <w:gridCol w:w="4770"/>
        <w:gridCol w:w="4860"/>
      </w:tblGrid>
      <w:tr w:rsidR="002842CE" w14:paraId="0AE276E6" w14:textId="77777777" w:rsidTr="002842CE">
        <w:tc>
          <w:tcPr>
            <w:tcW w:w="4770" w:type="dxa"/>
            <w:tcMar>
              <w:top w:w="0" w:type="dxa"/>
              <w:left w:w="105" w:type="dxa"/>
              <w:bottom w:w="0" w:type="dxa"/>
              <w:right w:w="105" w:type="dxa"/>
            </w:tcMar>
            <w:hideMark/>
          </w:tcPr>
          <w:p w14:paraId="405A55C5" w14:textId="77777777" w:rsidR="002842CE" w:rsidRDefault="002842CE">
            <w:pPr>
              <w:pStyle w:val="NormalWeb"/>
              <w:rPr>
                <w:rFonts w:ascii="Helvetica Neue" w:hAnsi="Helvetica Neue"/>
              </w:rPr>
            </w:pPr>
            <w:r>
              <w:rPr>
                <w:rFonts w:ascii="Times New Roman" w:hAnsi="Times New Roman" w:cs="Times New Roman"/>
              </w:rPr>
              <w:t>The Honorable Nita Lowey</w:t>
            </w:r>
            <w:r>
              <w:rPr>
                <w:rFonts w:ascii="Times New Roman" w:hAnsi="Times New Roman" w:cs="Times New Roman"/>
              </w:rPr>
              <w:br/>
              <w:t>Chairwoman</w:t>
            </w:r>
            <w:r>
              <w:rPr>
                <w:rFonts w:ascii="Times New Roman" w:hAnsi="Times New Roman" w:cs="Times New Roman"/>
              </w:rPr>
              <w:br/>
              <w:t>House Appropriations Committee</w:t>
            </w:r>
            <w:r>
              <w:rPr>
                <w:rFonts w:ascii="Times New Roman" w:hAnsi="Times New Roman" w:cs="Times New Roman"/>
              </w:rPr>
              <w:br/>
              <w:t>H-307 The Capitol</w:t>
            </w:r>
            <w:r>
              <w:rPr>
                <w:rFonts w:ascii="Times New Roman" w:hAnsi="Times New Roman" w:cs="Times New Roman"/>
              </w:rPr>
              <w:br/>
              <w:t>Washington, D.C. 20510</w:t>
            </w:r>
          </w:p>
        </w:tc>
        <w:tc>
          <w:tcPr>
            <w:tcW w:w="4860" w:type="dxa"/>
            <w:tcMar>
              <w:top w:w="0" w:type="dxa"/>
              <w:left w:w="105" w:type="dxa"/>
              <w:bottom w:w="0" w:type="dxa"/>
              <w:right w:w="105" w:type="dxa"/>
            </w:tcMar>
            <w:hideMark/>
          </w:tcPr>
          <w:p w14:paraId="64992A3A" w14:textId="77777777" w:rsidR="002842CE" w:rsidRDefault="002842CE">
            <w:pPr>
              <w:pStyle w:val="NormalWeb"/>
              <w:rPr>
                <w:rFonts w:ascii="Helvetica Neue" w:hAnsi="Helvetica Neue"/>
              </w:rPr>
            </w:pPr>
            <w:r>
              <w:rPr>
                <w:rFonts w:ascii="Times New Roman" w:hAnsi="Times New Roman" w:cs="Times New Roman"/>
              </w:rPr>
              <w:t>The Honorable Kay Granger</w:t>
            </w:r>
            <w:r>
              <w:rPr>
                <w:rFonts w:ascii="Times New Roman" w:hAnsi="Times New Roman" w:cs="Times New Roman"/>
              </w:rPr>
              <w:br/>
              <w:t>Ranking Member</w:t>
            </w:r>
            <w:r>
              <w:rPr>
                <w:rFonts w:ascii="Times New Roman" w:hAnsi="Times New Roman" w:cs="Times New Roman"/>
              </w:rPr>
              <w:br/>
              <w:t>House Appropriations Committee</w:t>
            </w:r>
            <w:r>
              <w:rPr>
                <w:rFonts w:ascii="Times New Roman" w:hAnsi="Times New Roman" w:cs="Times New Roman"/>
              </w:rPr>
              <w:br/>
              <w:t>H-307 The Capitol</w:t>
            </w:r>
            <w:r>
              <w:rPr>
                <w:rFonts w:ascii="Times New Roman" w:hAnsi="Times New Roman" w:cs="Times New Roman"/>
              </w:rPr>
              <w:br/>
              <w:t>Washington, D.C. 20510</w:t>
            </w:r>
          </w:p>
          <w:p w14:paraId="62F5CDBB" w14:textId="77777777" w:rsidR="002842CE" w:rsidRDefault="002842CE">
            <w:pPr>
              <w:pStyle w:val="NormalWeb"/>
              <w:rPr>
                <w:rFonts w:ascii="Helvetica Neue" w:hAnsi="Helvetica Neue"/>
              </w:rPr>
            </w:pPr>
            <w:r>
              <w:rPr>
                <w:rFonts w:ascii="Helvetica Neue" w:hAnsi="Helvetica Neue"/>
              </w:rPr>
              <w:t> </w:t>
            </w:r>
          </w:p>
        </w:tc>
      </w:tr>
    </w:tbl>
    <w:p w14:paraId="2CF8019D" w14:textId="77777777" w:rsidR="002842CE" w:rsidRDefault="002842CE" w:rsidP="002842CE">
      <w:pPr>
        <w:pStyle w:val="NormalWeb"/>
        <w:spacing w:after="240" w:afterAutospacing="0"/>
        <w:rPr>
          <w:rFonts w:ascii="Helvetica Neue" w:hAnsi="Helvetica Neue"/>
          <w:color w:val="000000"/>
          <w:sz w:val="21"/>
          <w:szCs w:val="21"/>
        </w:rPr>
      </w:pPr>
      <w:r>
        <w:rPr>
          <w:rFonts w:ascii="Times New Roman" w:hAnsi="Times New Roman" w:cs="Times New Roman"/>
          <w:color w:val="000000"/>
        </w:rPr>
        <w:t xml:space="preserve">Dear Chairwoman Lowey and Ranking Member Granger: </w:t>
      </w:r>
    </w:p>
    <w:p w14:paraId="4162B662" w14:textId="77777777" w:rsidR="002842CE" w:rsidRDefault="002842CE" w:rsidP="002842CE">
      <w:pPr>
        <w:pStyle w:val="NormalWeb"/>
        <w:spacing w:after="240" w:afterAutospacing="0"/>
        <w:rPr>
          <w:rFonts w:ascii="Helvetica Neue" w:hAnsi="Helvetica Neue"/>
          <w:color w:val="000000"/>
          <w:sz w:val="21"/>
          <w:szCs w:val="21"/>
        </w:rPr>
      </w:pPr>
      <w:r>
        <w:rPr>
          <w:rFonts w:ascii="Times New Roman" w:hAnsi="Times New Roman" w:cs="Times New Roman"/>
          <w:color w:val="000000"/>
        </w:rPr>
        <w:t xml:space="preserve">We are writing today in support of the House FY21 Interior Appropriations bill provisions that would implement full dedicated funding of Land Water Conservation Fund (LWCF) as directed by the Great American Outdoors Act (GAOA).  GAOA is a singular and historic achievement of this Congress that passed with overwhelming bipartisan support, including full, permanent funding for LWCF—America’s premier conservation and outdoor recreation program.  </w:t>
      </w:r>
    </w:p>
    <w:p w14:paraId="02FB98FC" w14:textId="77777777" w:rsidR="002842CE" w:rsidRDefault="002842CE" w:rsidP="002842CE">
      <w:pPr>
        <w:pStyle w:val="NormalWeb"/>
        <w:spacing w:after="240" w:afterAutospacing="0"/>
        <w:rPr>
          <w:rFonts w:ascii="Helvetica Neue" w:hAnsi="Helvetica Neue"/>
          <w:color w:val="000000"/>
          <w:sz w:val="21"/>
          <w:szCs w:val="21"/>
        </w:rPr>
      </w:pPr>
      <w:r>
        <w:rPr>
          <w:rFonts w:ascii="Times New Roman" w:hAnsi="Times New Roman" w:cs="Times New Roman"/>
          <w:color w:val="000000"/>
        </w:rPr>
        <w:t xml:space="preserve">A key feature of this legislation is strong continuing Congressional oversight of LWCF through the annual appropriations process. The House FY21 Interior Appropriations bill that passed in July anticipated the enactment of GAOA, including a proposal that would fulfill Congress’s role in providing a spending plan for the full $900M in LWCF funding for this fiscal year.  </w:t>
      </w:r>
    </w:p>
    <w:p w14:paraId="0928A4B0" w14:textId="77777777" w:rsidR="002842CE" w:rsidRDefault="002842CE" w:rsidP="002842CE">
      <w:pPr>
        <w:pStyle w:val="NormalWeb"/>
        <w:spacing w:after="240" w:afterAutospacing="0"/>
        <w:rPr>
          <w:rFonts w:ascii="Helvetica Neue" w:hAnsi="Helvetica Neue"/>
          <w:color w:val="000000"/>
          <w:sz w:val="21"/>
          <w:szCs w:val="21"/>
        </w:rPr>
      </w:pPr>
      <w:r>
        <w:rPr>
          <w:rFonts w:ascii="Times New Roman" w:hAnsi="Times New Roman" w:cs="Times New Roman"/>
          <w:color w:val="000000"/>
        </w:rPr>
        <w:t>Unfortunately, the Administration has failed to comply with the requirements for implementation of GAOA’s provisions on full funding of LWCF for the coming fiscal year, submitting LWCF allocations and project lists to Congress that were late, inadequate, and out of step with the law (both GAOA and of the John D. Dingell, Jr. Conservation, Management and Recreation Act of 2019 which permanently reauthorized LWCF and codified its balanced distribution).</w:t>
      </w:r>
    </w:p>
    <w:p w14:paraId="77429CB3" w14:textId="77777777" w:rsidR="002842CE" w:rsidRDefault="002842CE" w:rsidP="002842CE">
      <w:pPr>
        <w:pStyle w:val="NormalWeb"/>
        <w:spacing w:after="240" w:afterAutospacing="0"/>
        <w:rPr>
          <w:rFonts w:ascii="Helvetica Neue" w:hAnsi="Helvetica Neue"/>
          <w:color w:val="000000"/>
          <w:sz w:val="21"/>
          <w:szCs w:val="21"/>
        </w:rPr>
      </w:pPr>
      <w:r>
        <w:rPr>
          <w:rFonts w:ascii="Times New Roman" w:hAnsi="Times New Roman" w:cs="Times New Roman"/>
          <w:color w:val="000000"/>
        </w:rPr>
        <w:t xml:space="preserve">Additionally, Secretarial Order #3388 released by DOI on November 13 is an end-run around Congress, and a last-minute attempt to put roadblocks in the path of the successful and collaborative </w:t>
      </w:r>
      <w:proofErr w:type="gramStart"/>
      <w:r>
        <w:rPr>
          <w:rFonts w:ascii="Times New Roman" w:hAnsi="Times New Roman" w:cs="Times New Roman"/>
          <w:color w:val="000000"/>
        </w:rPr>
        <w:t>locally-driven</w:t>
      </w:r>
      <w:proofErr w:type="gramEnd"/>
      <w:r>
        <w:rPr>
          <w:rFonts w:ascii="Times New Roman" w:hAnsi="Times New Roman" w:cs="Times New Roman"/>
          <w:color w:val="000000"/>
        </w:rPr>
        <w:t xml:space="preserve"> LWCF process.  The Secretary’s order contains a litany of new restrictions on Interior agencies and their use of LWCF funds. These unnecessary, counterproductive changes have been proposed before and were highly controversial.  Congress rejected such ideas again and again.  </w:t>
      </w:r>
    </w:p>
    <w:p w14:paraId="518268AB" w14:textId="77777777" w:rsidR="002842CE" w:rsidRDefault="002842CE" w:rsidP="002842CE">
      <w:pPr>
        <w:pStyle w:val="NormalWeb"/>
        <w:spacing w:after="240" w:afterAutospacing="0"/>
        <w:rPr>
          <w:rFonts w:ascii="Helvetica Neue" w:hAnsi="Helvetica Neue"/>
          <w:color w:val="000000"/>
          <w:sz w:val="21"/>
          <w:szCs w:val="21"/>
        </w:rPr>
      </w:pPr>
      <w:r>
        <w:rPr>
          <w:rFonts w:ascii="Times New Roman" w:hAnsi="Times New Roman" w:cs="Times New Roman"/>
          <w:color w:val="000000"/>
        </w:rPr>
        <w:t xml:space="preserve">As the Senate and House appropriations committees prepare to determine final LWCF allocations in upcoming conference negotiations, they should not only disregard DOI’s ill-considered attempt to rewrite this incredibly popular and successful </w:t>
      </w:r>
      <w:proofErr w:type="gramStart"/>
      <w:r>
        <w:rPr>
          <w:rFonts w:ascii="Times New Roman" w:hAnsi="Times New Roman" w:cs="Times New Roman"/>
          <w:color w:val="000000"/>
        </w:rPr>
        <w:t>program, but</w:t>
      </w:r>
      <w:proofErr w:type="gramEnd"/>
      <w:r>
        <w:rPr>
          <w:rFonts w:ascii="Times New Roman" w:hAnsi="Times New Roman" w:cs="Times New Roman"/>
          <w:color w:val="000000"/>
        </w:rPr>
        <w:t xml:space="preserve"> take proactive steps to ensure that Congress’s intent is honored.  Specifically, we ask that the final FY21 Interior Appropriations bill adhere to the House-passed bill’s allocations among LWCF programs, which conform to the framework established by the Dingell Act.  We also ask that it include:</w:t>
      </w:r>
    </w:p>
    <w:p w14:paraId="12F6372C" w14:textId="77777777" w:rsidR="002842CE" w:rsidRDefault="002842CE" w:rsidP="002842CE">
      <w:pPr>
        <w:numPr>
          <w:ilvl w:val="0"/>
          <w:numId w:val="2"/>
        </w:numPr>
        <w:spacing w:before="100" w:beforeAutospacing="1" w:after="100" w:afterAutospacing="1"/>
        <w:ind w:left="1200"/>
        <w:rPr>
          <w:rFonts w:ascii="Helvetica Neue" w:hAnsi="Helvetica Neue"/>
          <w:color w:val="000000"/>
          <w:sz w:val="21"/>
          <w:szCs w:val="21"/>
        </w:rPr>
      </w:pPr>
      <w:r>
        <w:rPr>
          <w:rFonts w:ascii="Times New Roman" w:hAnsi="Times New Roman" w:cs="Times New Roman"/>
          <w:color w:val="000000"/>
          <w:sz w:val="24"/>
          <w:szCs w:val="24"/>
        </w:rPr>
        <w:t xml:space="preserve">The full list of priority projects for each federal agency and the Forest Legacy Program, sent to Congress per the requirements of the FY20 Interior Appropriations bill last May.   </w:t>
      </w:r>
    </w:p>
    <w:p w14:paraId="0AAF5EAA" w14:textId="77777777" w:rsidR="002842CE" w:rsidRDefault="002842CE" w:rsidP="002842CE">
      <w:pPr>
        <w:numPr>
          <w:ilvl w:val="0"/>
          <w:numId w:val="2"/>
        </w:numPr>
        <w:spacing w:before="100" w:beforeAutospacing="1" w:after="100" w:afterAutospacing="1"/>
        <w:ind w:left="1200"/>
        <w:rPr>
          <w:rFonts w:ascii="Helvetica Neue" w:hAnsi="Helvetica Neue"/>
          <w:color w:val="000000"/>
          <w:sz w:val="21"/>
          <w:szCs w:val="21"/>
        </w:rPr>
      </w:pPr>
      <w:r>
        <w:rPr>
          <w:rFonts w:ascii="Times New Roman" w:hAnsi="Times New Roman" w:cs="Times New Roman"/>
          <w:color w:val="000000"/>
          <w:sz w:val="24"/>
          <w:szCs w:val="24"/>
        </w:rPr>
        <w:t>An explicit prohibition on enforcement of DOI’s Secretarial Order 3388.</w:t>
      </w:r>
    </w:p>
    <w:p w14:paraId="04CF64C5" w14:textId="77777777" w:rsidR="002842CE" w:rsidRDefault="002842CE" w:rsidP="002842CE">
      <w:pPr>
        <w:pStyle w:val="NormalWeb"/>
        <w:spacing w:after="240" w:afterAutospacing="0"/>
        <w:rPr>
          <w:rFonts w:ascii="Helvetica Neue" w:hAnsi="Helvetica Neue"/>
          <w:color w:val="000000"/>
          <w:sz w:val="21"/>
          <w:szCs w:val="21"/>
        </w:rPr>
      </w:pPr>
      <w:r>
        <w:rPr>
          <w:color w:val="000000"/>
        </w:rPr>
        <w:t> </w:t>
      </w:r>
      <w:r>
        <w:rPr>
          <w:rFonts w:ascii="Times New Roman" w:hAnsi="Times New Roman" w:cs="Times New Roman"/>
          <w:color w:val="000000"/>
        </w:rPr>
        <w:t>LWCF brings positive benefits to our districts by leveraging investment in a diverse array of conservation tools, empowering communities to decide which types of projects and grants best meet their needs for clean water, access to public lands and recreational opportunities, wildlife habitat, natural infrastructure, and economic development.  With the provisions described above, the FY21 Interior Appropriations bill will take the next step in this Congress’s strong bipartisan record of support for LWCF.</w:t>
      </w:r>
    </w:p>
    <w:p w14:paraId="23599835" w14:textId="77777777" w:rsidR="002842CE" w:rsidRDefault="002842CE" w:rsidP="002842CE">
      <w:pPr>
        <w:pStyle w:val="NormalWeb"/>
        <w:spacing w:after="240" w:afterAutospacing="0"/>
        <w:rPr>
          <w:rFonts w:ascii="Helvetica Neue" w:hAnsi="Helvetica Neue"/>
          <w:color w:val="000000"/>
          <w:sz w:val="21"/>
          <w:szCs w:val="21"/>
        </w:rPr>
      </w:pPr>
      <w:r>
        <w:rPr>
          <w:rFonts w:ascii="Times New Roman" w:hAnsi="Times New Roman" w:cs="Times New Roman"/>
          <w:color w:val="000000"/>
        </w:rPr>
        <w:t>Sincerely,</w:t>
      </w:r>
    </w:p>
    <w:p w14:paraId="146B05C6" w14:textId="77777777" w:rsidR="00D33646" w:rsidRDefault="00D33646">
      <w:bookmarkStart w:id="0" w:name="_GoBack"/>
      <w:bookmarkEnd w:id="0"/>
    </w:p>
    <w:sectPr w:rsidR="00D33646" w:rsidSect="002842CE">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Neue">
    <w:altName w:val="Sylfaen"/>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D51EC"/>
    <w:multiLevelType w:val="multilevel"/>
    <w:tmpl w:val="2FF2D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78065A"/>
    <w:multiLevelType w:val="multilevel"/>
    <w:tmpl w:val="A42A6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CE"/>
    <w:rsid w:val="002842CE"/>
    <w:rsid w:val="00D33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62327"/>
  <w15:chartTrackingRefBased/>
  <w15:docId w15:val="{D417860A-E31D-45AC-AE8E-0312D8AA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2C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42CE"/>
    <w:rPr>
      <w:color w:val="0563C1" w:themeColor="hyperlink"/>
      <w:u w:val="single"/>
    </w:rPr>
  </w:style>
  <w:style w:type="paragraph" w:styleId="NormalWeb">
    <w:name w:val="Normal (Web)"/>
    <w:basedOn w:val="Normal"/>
    <w:uiPriority w:val="99"/>
    <w:semiHidden/>
    <w:unhideWhenUsed/>
    <w:rsid w:val="002842CE"/>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0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es.Longley@mail.house.gov" TargetMode="External"/><Relationship Id="rId5" Type="http://schemas.openxmlformats.org/officeDocument/2006/relationships/hyperlink" Target="mailto:Brittaney.Koehler@mail.hous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1052</Words>
  <Characters>6000</Characters>
  <Application>Microsoft Office Word</Application>
  <DocSecurity>0</DocSecurity>
  <Lines>50</Lines>
  <Paragraphs>14</Paragraphs>
  <ScaleCrop>false</ScaleCrop>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Lindholm</dc:creator>
  <cp:keywords/>
  <dc:description/>
  <cp:lastModifiedBy>Amy Lindholm</cp:lastModifiedBy>
  <cp:revision>1</cp:revision>
  <dcterms:created xsi:type="dcterms:W3CDTF">2020-12-03T14:28:00Z</dcterms:created>
  <dcterms:modified xsi:type="dcterms:W3CDTF">2020-12-03T14:29:00Z</dcterms:modified>
</cp:coreProperties>
</file>